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2"/>
        <w:tblW w:w="9691" w:type="dxa"/>
        <w:tblLook w:val="04A0"/>
      </w:tblPr>
      <w:tblGrid>
        <w:gridCol w:w="4702"/>
        <w:gridCol w:w="4989"/>
      </w:tblGrid>
      <w:tr w:rsidR="00604657" w:rsidTr="00604657">
        <w:trPr>
          <w:trHeight w:val="1992"/>
        </w:trPr>
        <w:tc>
          <w:tcPr>
            <w:tcW w:w="4702" w:type="dxa"/>
            <w:hideMark/>
          </w:tcPr>
          <w:p w:rsidR="00604657" w:rsidRDefault="00604657" w:rsidP="00604657">
            <w:pPr>
              <w:spacing w:before="233" w:line="240" w:lineRule="exact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Рассмотрено</w:t>
            </w:r>
          </w:p>
          <w:p w:rsidR="00604657" w:rsidRDefault="00604657" w:rsidP="00604657">
            <w:pPr>
              <w:shd w:val="clear" w:color="auto" w:fill="FFFFFF"/>
              <w:spacing w:line="24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На  педсовете МКОУ «</w:t>
            </w:r>
            <w:proofErr w:type="spellStart"/>
            <w:r w:rsidR="00AA2FC0">
              <w:rPr>
                <w:color w:val="000000"/>
                <w:spacing w:val="-4"/>
                <w:sz w:val="28"/>
                <w:szCs w:val="28"/>
              </w:rPr>
              <w:t>Мюрегинская</w:t>
            </w:r>
            <w:proofErr w:type="spellEnd"/>
            <w:r w:rsidR="00AA2FC0">
              <w:rPr>
                <w:color w:val="000000"/>
                <w:spacing w:val="-4"/>
                <w:sz w:val="28"/>
                <w:szCs w:val="28"/>
              </w:rPr>
              <w:t xml:space="preserve"> СОШ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»  </w:t>
            </w:r>
          </w:p>
          <w:p w:rsidR="00604657" w:rsidRDefault="00604657" w:rsidP="00604657">
            <w:pPr>
              <w:spacing w:before="233" w:line="240" w:lineRule="exact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Протокол №___ от_______201__г.  </w:t>
            </w:r>
          </w:p>
        </w:tc>
        <w:tc>
          <w:tcPr>
            <w:tcW w:w="4989" w:type="dxa"/>
          </w:tcPr>
          <w:p w:rsidR="00604657" w:rsidRDefault="00604657" w:rsidP="00604657">
            <w:pPr>
              <w:shd w:val="clear" w:color="auto" w:fill="FFFFFF"/>
              <w:spacing w:before="233" w:line="240" w:lineRule="exact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           Утверждаю</w:t>
            </w:r>
          </w:p>
          <w:p w:rsidR="00604657" w:rsidRDefault="00604657" w:rsidP="00604657">
            <w:pPr>
              <w:shd w:val="clear" w:color="auto" w:fill="FFFFFF"/>
              <w:spacing w:before="233" w:line="240" w:lineRule="exact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       Директор МКОУ «</w:t>
            </w:r>
            <w:proofErr w:type="spellStart"/>
            <w:r w:rsidR="00AA2FC0">
              <w:rPr>
                <w:color w:val="000000"/>
                <w:spacing w:val="3"/>
                <w:sz w:val="28"/>
                <w:szCs w:val="28"/>
              </w:rPr>
              <w:t>Мюрегинская</w:t>
            </w:r>
            <w:proofErr w:type="spellEnd"/>
            <w:r w:rsidR="00AA2FC0">
              <w:rPr>
                <w:color w:val="000000"/>
                <w:spacing w:val="3"/>
                <w:sz w:val="28"/>
                <w:szCs w:val="28"/>
              </w:rPr>
              <w:t xml:space="preserve"> СОШ</w:t>
            </w:r>
            <w:r>
              <w:rPr>
                <w:color w:val="000000"/>
                <w:spacing w:val="3"/>
                <w:sz w:val="28"/>
                <w:szCs w:val="28"/>
              </w:rPr>
              <w:t>»</w:t>
            </w:r>
          </w:p>
          <w:p w:rsidR="00604657" w:rsidRDefault="00604657" w:rsidP="00604657">
            <w:pPr>
              <w:shd w:val="clear" w:color="auto" w:fill="FFFFFF"/>
              <w:spacing w:before="233" w:line="240" w:lineRule="exact"/>
              <w:rPr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       </w:t>
            </w:r>
            <w:proofErr w:type="spellStart"/>
            <w:r>
              <w:rPr>
                <w:color w:val="000000"/>
                <w:spacing w:val="3"/>
                <w:sz w:val="28"/>
                <w:szCs w:val="28"/>
              </w:rPr>
              <w:t>_____________Арсланалиев</w:t>
            </w:r>
            <w:proofErr w:type="spellEnd"/>
            <w:r>
              <w:rPr>
                <w:color w:val="000000"/>
                <w:spacing w:val="3"/>
                <w:sz w:val="28"/>
                <w:szCs w:val="28"/>
              </w:rPr>
              <w:t xml:space="preserve"> К. М.</w:t>
            </w:r>
          </w:p>
          <w:p w:rsidR="00604657" w:rsidRDefault="00604657" w:rsidP="00604657">
            <w:pPr>
              <w:shd w:val="clear" w:color="auto" w:fill="FFFFFF"/>
              <w:spacing w:line="240" w:lineRule="exact"/>
              <w:jc w:val="right"/>
              <w:rPr>
                <w:color w:val="000000"/>
                <w:spacing w:val="-4"/>
                <w:sz w:val="28"/>
                <w:szCs w:val="28"/>
              </w:rPr>
            </w:pPr>
          </w:p>
          <w:p w:rsidR="00604657" w:rsidRDefault="00604657" w:rsidP="00604657">
            <w:pPr>
              <w:shd w:val="clear" w:color="auto" w:fill="FFFFFF"/>
              <w:spacing w:line="240" w:lineRule="exact"/>
              <w:jc w:val="right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A03A58" w:rsidRDefault="00A03A58" w:rsidP="00604657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0DC8" w:rsidRPr="00604657" w:rsidRDefault="00270DC8" w:rsidP="00270DC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0465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270DC8" w:rsidRPr="00270DC8" w:rsidRDefault="00270DC8" w:rsidP="00270DC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ПРОМЕЖУТОЧНОЙ АТТЕСТАЦИИ </w:t>
      </w:r>
      <w:proofErr w:type="gramStart"/>
      <w:r w:rsidRPr="00270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270DC8" w:rsidRPr="00270DC8" w:rsidRDefault="00270DC8" w:rsidP="00270DC8">
      <w:pPr>
        <w:keepNext/>
        <w:spacing w:before="480" w:after="0" w:line="420" w:lineRule="atLeast"/>
        <w:jc w:val="center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Оглавление</w:t>
      </w:r>
    </w:p>
    <w:p w:rsidR="00270DC8" w:rsidRPr="00270DC8" w:rsidRDefault="00EE7F0E" w:rsidP="00270DC8">
      <w:pPr>
        <w:spacing w:after="10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anchor="_Toc272088331" w:history="1"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1. Общие положения.</w:t>
        </w:r>
      </w:hyperlink>
    </w:p>
    <w:p w:rsidR="00270DC8" w:rsidRPr="00270DC8" w:rsidRDefault="00EE7F0E" w:rsidP="00270DC8">
      <w:pPr>
        <w:spacing w:after="10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_Toc272088332" w:history="1"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2. Виды и принципы аттестации.</w:t>
        </w:r>
      </w:hyperlink>
    </w:p>
    <w:p w:rsidR="00270DC8" w:rsidRPr="00270DC8" w:rsidRDefault="00EE7F0E" w:rsidP="00270DC8">
      <w:pPr>
        <w:spacing w:after="10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_Toc272088333" w:history="1"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2.2.</w:t>
        </w:r>
        <w:r w:rsidR="00270DC8" w:rsidRPr="00270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</w:t>
        </w:r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Годовая аттестация.</w:t>
        </w:r>
      </w:hyperlink>
    </w:p>
    <w:p w:rsidR="00270DC8" w:rsidRPr="00270DC8" w:rsidRDefault="00EE7F0E" w:rsidP="00270DC8">
      <w:pPr>
        <w:spacing w:after="10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_Toc272088334" w:history="1"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2.3.</w:t>
        </w:r>
        <w:r w:rsidR="00270DC8" w:rsidRPr="00270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</w:t>
        </w:r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Рубежная аттестация.</w:t>
        </w:r>
      </w:hyperlink>
    </w:p>
    <w:p w:rsidR="00270DC8" w:rsidRPr="00270DC8" w:rsidRDefault="00EE7F0E" w:rsidP="00270DC8">
      <w:pPr>
        <w:spacing w:after="10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_Toc272088335" w:history="1"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2.4.</w:t>
        </w:r>
        <w:r w:rsidR="00270DC8" w:rsidRPr="00270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 </w:t>
        </w:r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Предварительная аттестация.</w:t>
        </w:r>
      </w:hyperlink>
    </w:p>
    <w:p w:rsidR="00270DC8" w:rsidRPr="00270DC8" w:rsidRDefault="00EE7F0E" w:rsidP="00270DC8">
      <w:pPr>
        <w:spacing w:after="10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_Toc272088336" w:history="1"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2.5.</w:t>
        </w:r>
        <w:r w:rsidR="00270DC8" w:rsidRPr="00270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</w:t>
        </w:r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Текущая аттестация.</w:t>
        </w:r>
      </w:hyperlink>
    </w:p>
    <w:p w:rsidR="00270DC8" w:rsidRPr="00270DC8" w:rsidRDefault="00EE7F0E" w:rsidP="00270DC8">
      <w:pPr>
        <w:spacing w:after="10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_Toc272088337" w:history="1">
        <w:r w:rsidR="00270DC8" w:rsidRPr="00270DC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3. Критерии и нормы оценочной деятельности.</w:t>
        </w:r>
      </w:hyperlink>
    </w:p>
    <w:p w:rsidR="00270DC8" w:rsidRPr="00270DC8" w:rsidRDefault="00270DC8" w:rsidP="0027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270DC8" w:rsidRPr="00AA2FC0" w:rsidRDefault="00270DC8" w:rsidP="00693C6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регулирует правила проведения аттестации обучающихся, применение единых требований к оценке знаний, умений и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="005A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различным предметам, в том числе при выставлении итоговых оценок. Настоящее положение разработано в соответствии с Законом Российской Федерации "Об  образовании" (с изменениями и дополнениями), Типовым положением об общеобразовательном учреждении, Уставом Учреждения</w:t>
      </w:r>
      <w:r w:rsidR="00BD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AA2FC0">
        <w:rPr>
          <w:rFonts w:ascii="Times New Roman" w:eastAsia="Times New Roman" w:hAnsi="Times New Roman" w:cs="Times New Roman"/>
          <w:sz w:val="24"/>
          <w:szCs w:val="24"/>
          <w:lang w:eastAsia="ru-RU"/>
        </w:rPr>
        <w:t>Мюрегинская</w:t>
      </w:r>
      <w:proofErr w:type="spellEnd"/>
      <w:r w:rsidR="00AA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270DC8" w:rsidRPr="00270DC8" w:rsidRDefault="00270DC8" w:rsidP="00693C6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272088331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bookmarkStart w:id="1" w:name="общие"/>
      <w:bookmarkEnd w:id="0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  <w:bookmarkEnd w:id="1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Школа самостоятельна в выборе системы оценок, форм, порядка и периодичности промежуточной аттестации обучающихся (ст. 15, п.2 Закон Российской Федерации "Об образовании").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 промежуточной аттестации (с изменениями и дополнениями) утверждается директором по решению педагогического совета Школы.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аттестации является: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1.3.1.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1.3.2. установление фактического уровня теоретических знаний обучающихся по предметам обязательного компонента учебного плана, их практических умений и навыков;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1.3.3. соотнесение этого уровня с требованиями образовательного Госстандарта;</w:t>
      </w:r>
    </w:p>
    <w:p w:rsidR="00270DC8" w:rsidRPr="00270DC8" w:rsidRDefault="00BD1F22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1.3.4.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70DC8"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</w:t>
      </w:r>
      <w:proofErr w:type="gramEnd"/>
      <w:r w:rsidR="00270DC8"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выполнением учебных программ и календарно-тематического планирования изучения учебных предметов.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Аттестация – это оценка качества усвоения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конкретного учебного предмета в процессе или по окончанию его изучения по результатам проверки (проверок).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аттестации: государственная итоговая (за курс основного общего и среднего (полного) общего образования), годовая,  рубежная, предварительная, текущая.</w:t>
      </w:r>
      <w:proofErr w:type="gramEnd"/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1.5.1. Порядок, цели и задачи государственной итоговой (за курс основного общего и среднего (полного) общего образования) аттестации определяются на основе соответствующих государственных нормативных документов. Образовательное учреждение обеспечивает их выполнение.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1.5.2. Годовая аттестация – это оценка качества усвоения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всего объёма содержания учебного предмета за учебный год.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1.5.3. Рубежная аттестация – это оценка качества усвоения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какой-либо части (частей), темы (тем) конкретного учебного предмета по итогам учебного периода (триместра, полугодия) на основании текущей аттестации.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1.5.4. Предварительная аттестация - это оценка качества усвоения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какой-либо части (темы) конкретного учебного предмета, по окончанию половины триместра (полугодия) по результатам текущей аттестации и посещения учащегося.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1.5.5. Текущая аттестация - это оценка качества усвоения содержания компонентов какой-либо части (темы) конкретного учебного предмета в процессе его изучения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результатом проверки (проверок).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1.6. Виды проведения проверок: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устная, комбинированная.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1.6.1. Письменная проверка предполагает письменный ответ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один или систему вопросов (заданий).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рефераты.</w:t>
      </w:r>
      <w:proofErr w:type="gramEnd"/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1.6.2. Устная проверка предполагает устный ответ обучающегося на один или систему вопросов в форме рассказа, беседы, собеседования.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1.6.3. Комбинированная проверка предполагает сочетание письменного и устного видов проверок.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1.7. Выбор видов, форм и методов проведения аттестации остается за учителем и должен быть согласован и утвержден на заседании методического объединения.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1.8. Системы оценок при аттестации: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  <w:r w:rsidR="00ED1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1.8.1. В 1 </w:t>
      </w:r>
      <w:r w:rsidRPr="0027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ED1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7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proofErr w:type="spellStart"/>
      <w:r w:rsidRPr="0027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27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оценки.</w:t>
      </w:r>
    </w:p>
    <w:p w:rsidR="00270DC8" w:rsidRPr="00270DC8" w:rsidRDefault="00ED1F23" w:rsidP="00270DC8">
      <w:pPr>
        <w:spacing w:after="0" w:line="360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1.8.2. С 2 </w:t>
      </w:r>
      <w:r w:rsidR="00270DC8" w:rsidRPr="0027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11 класс – пятибалльная система оценки.</w:t>
      </w:r>
    </w:p>
    <w:p w:rsidR="00270DC8" w:rsidRPr="00270DC8" w:rsidRDefault="00ED1F23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1.8</w:t>
      </w:r>
      <w:r w:rsidR="00270DC8"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70DC8"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проверки качества усвоения обучающимися программного материала определяются нормативными документами, а также решениями педагогического совета и методическими объединениями.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1.10. Аттестация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обязанностью учителя.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Toc272088332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Виды и принципы аттестации.</w:t>
      </w:r>
      <w:bookmarkEnd w:id="2"/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Государственная итоговая аттестация проводится на основании Положения о государственной итоговой аттестации. Оценка в аттестат выставляется в соответствии с Положением о государственной итоговой аттестации.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bookmarkStart w:id="3" w:name="_Toc272088333"/>
      <w:bookmarkStart w:id="4" w:name="годовая"/>
      <w:bookmarkEnd w:id="3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bookmarkEnd w:id="4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Годовая аттестация.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Годовая аттестация проводится путём выставления оценки учителем на основании рубежной аттестации либо в форме экзамена в 2-8-х и 10-х классах по решению педагогического совета Школы.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2.2.2. При проведении годовой аттестации годовая отметка выставляется на основании триместровых (полугодовых) отметок с учетом фактических знаний и умений, которыми владеет </w:t>
      </w:r>
      <w:proofErr w:type="gram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моменту её выставления.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2.2.3. При проведении годовой аттестации с экзаменом вводится понятие "итоговая отметка", которая определяется годовой и экзаменационной отметкой.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2.2.4. Решение о проведении экзаменов, их формах и сроках, перечень классов и  предметов принимается на заседании педагогического совета Школы в январе текущего учебного года.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2.2.4.1. В случае принятия решения о проведении экзаменов создаются экзаменационные комиссии, составляются экзаменационные материалы, которые утверждаются на заседании методического объединения и сдаются заместителю директора по учебно-воспитательной работе 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триместра текущего учебного года.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2.2.4.2. Билеты, перечень вопросов для собеседования при проведении устных экзаменов, темы рефератов составляются учителем (группой учителей) </w:t>
      </w:r>
      <w:r w:rsidRPr="0027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доводятся до сведения обучающихся по окончанию второго триместра.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2.2.4.3. Сдача экзамена в виде защиты реферата разрешается обучающимся по предмету, в изучении которого они показывают глубокие знания, имеют годовую оценку "5" и занимались исследованием какой-либо проблемы в процессе его изучения.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2.2.4.4. Содержание экзаменационного материала определяется программой. Экзаменационные материалы анализируются и утверждаются на заседаниях методических объединений.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2.2.4.5. Критерии оценки устанавливаются настоящим положением.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2.2.5. В случае расхождения годовой и экзаменационной отметки в один балл итоговая отметка не может превышать </w:t>
      </w:r>
      <w:proofErr w:type="gram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экзаменационную</w:t>
      </w:r>
      <w:proofErr w:type="gram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исключением случаев, отмеченных особым мнением экзаменационной комиссии.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2.2.6. В случае расхождения экзаменационной и годовой отметок на два балла, итоговой отметкой становится среднеарифметический балл.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2.2.7. В случае если экзаменационная отметка на один балл выше годовой, она может стать итоговой оценкой, если была </w:t>
      </w:r>
      <w:proofErr w:type="gram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подтверждена</w:t>
      </w:r>
      <w:proofErr w:type="gram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одной рубежной отметкой.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2.2.8. Все годовые отметки в обязательном порядке должны быть выставлены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 за день до педсовета о допуске обучающихся к экзаменам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2.2.9. Экзаменационные и итоговые отметки выставляются в журнал в сводной ведомости классным руководителем, а на странице текущей успеваемости по предмету учителем-предметником.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2.2.10.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успешно освоившие содержание учебных программ за учебный год, решением педагогического совета переводятся в следующий класс.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2.2.11.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обязаны ликвидировать академическую задолженность в течение следующего учебного года. Школа обязана создать условия обучающимся для ликвидации этой задолженности и обеспечить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 ее ликвидации.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Обучающиеся на ступени среднего (полного)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Перевод обучающегося в следующий класс осуществляется по решению педагогического совета Школы (ст. 17 пункт 4 Закон РФ "Об образовании").</w:t>
      </w:r>
    </w:p>
    <w:p w:rsidR="00270DC8" w:rsidRPr="00410FDB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2.2.12. Обучающиеся, не освоившие образовательную программу предыдущего уровня, не допускаются к обучению на следующей ступени общего образования (ст. 17 пункт 5 Закон РФ "Об образовании").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2.2.13. Классные руководители обязаны довести сведения о годовой аттестации и решении педагогического совета Школы до родителей (законных представителей) обучающихся. А в случае неудовлетворительных результатов учебного года или экзаменов – в письменном виде под роспись родителей (законных представителей) обучающегося с указанием даты ознакомления. Сообщение хранится в личном деле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2.2.14. В случае несогласия обучающегося и (или) его родителей (законных представителей) с результатом годовой аттестации по предмету он может быть пересмотрен. Для пересмотра на основании письменного заявления родителей приказом по школе создается конфликтная комиссия, которая в форме экзамена или</w:t>
      </w:r>
      <w:r w:rsid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присутствии родителей обучающегося определяет соответствие выставленной отметки по предмету фактическому уровню его знаний.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bookmarkStart w:id="5" w:name="_Toc272088334"/>
      <w:bookmarkStart w:id="6" w:name="рубежная"/>
      <w:bookmarkEnd w:id="5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</w:t>
      </w:r>
      <w:bookmarkEnd w:id="6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Рубежная аттестация.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</w:t>
      </w:r>
      <w:r w:rsid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при рубежной (четвертной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полугодовой) аттестации является единой и отражает в обобщенном виде все стороны подготовки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Выставляется на основании оценок, полученных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тематической аттестации. Определяющее значение в этом случае имеют оценки за наиболее важные темы, на изучение которых отводилось учебной программой больше времени. Эта оценка, как правило, не может быть положительной ("5", "4"), если 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одна отрицательная ("2") оценка при тематической аттестации. В этом случае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право доказать наличие минимальных знаний, умений и навыков по данной теме путём пересдачи по согласованию с учителем.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2.3.2. Рубежная аттестация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в сроки, определяемые Школой. Оценки по предметам за учебный период выставляются за 3 дня до его окончания.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2.3.3. В начальной школе (начиная со второго класса) и в 5-9 классах рубежная аттестация о</w:t>
      </w:r>
      <w:r w:rsidR="00C428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за каждую четверть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; в 10-11 классах – за каждое полугодие.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410FDB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Ч</w:t>
      </w:r>
      <w:r w:rsid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етвертные</w:t>
      </w: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полугодовые отметки выставляются при наличии трех и более текущих отметок за соответствующий период.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2.3.5. Время проведения контрольных работ определяется общешкольным графиком, составляемым заместителем директора по УВР на месяц. Учителя обязаны предоставить график контрольных работ заместителю директора по УВР до первого числа каждого месяца.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2.3</w:t>
      </w:r>
      <w:r w:rsid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При выставлении четвертных</w:t>
      </w:r>
      <w:proofErr w:type="gramStart"/>
      <w:r w:rsid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олугодовых отметок учитывается средний балл и результаты контрольных работ.</w:t>
      </w:r>
    </w:p>
    <w:p w:rsidR="00270DC8" w:rsidRPr="00B92C21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2.3.7. Если </w:t>
      </w:r>
      <w:proofErr w:type="gram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пропустил по данному предмету более половины учебного времени и отсутствует минимальное количество оценок, необходимое для аттестации (п. 2.3.4.), обучающ</w:t>
      </w:r>
      <w:r w:rsid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ийся не аттестуется за четверть</w:t>
      </w:r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(полугодие). В журнал в соответствующей графе выставляется пометка "</w:t>
      </w:r>
      <w:proofErr w:type="spell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/а". </w:t>
      </w:r>
      <w:proofErr w:type="spell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Неаттестацияозначает</w:t>
      </w:r>
      <w:proofErr w:type="spell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неосвоение</w:t>
      </w:r>
      <w:proofErr w:type="spellEnd"/>
      <w:r w:rsidRPr="00B92C2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учебной программы по данному предмету за отчетный период.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2.3.8. Восполнение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знаний по пропущенному материалу производится самостоятельно.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аттестованные по данному предмету, имеют право сдать пропущенный материал учителю в каникулярное время. В этом случае обучающиеся или их родители (законные представители) в письменной форме информируют администрацию Школы не позднее, чем за неделю до начала каникул. Заместитель директора по УВР составляет график зачетных мероприятий в каникулярное время. Результаты зачетов по предмету (предметам) выставляются в журнал.</w:t>
      </w:r>
    </w:p>
    <w:p w:rsidR="00270DC8" w:rsidRPr="004540FB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2.3.9. При наличии медицинского заключения, освобождающего обучающегося от обучения по предмету "Физическая культура" по состоянию здоровья на весь учебный период, в классном журнале делается запись "освобожде</w:t>
      </w:r>
      <w:proofErr w:type="gramStart"/>
      <w:r w:rsidRP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а)". </w:t>
      </w:r>
      <w:proofErr w:type="gramStart"/>
      <w:r w:rsidRP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аттестованный по данному предмету в связи с медицинским освобождением, не считается неуспевающим.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2.3.10. Классные руководители должны донести сведения о рубежной аттестации до родителей (законных представителей) обучающихся. А в случае неудовлетворительных результатов рубежной аттестации – в письменном виде под роспись родителей (законных представителей) обучающихся с указанием даты ознакомления. Сообщение хранится в личном деле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2.3.11.  В случае несогласия обучающегося и (или) его родителей (законных представителей) с результатом рубежной аттестации по предмету она может быть пересмотрена. Для пересмотра на основании письменного заявления родителей приказом по школе создается конфликтная комиссия, которая в форме экзамена или собеседования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bookmarkStart w:id="7" w:name="предв"/>
      <w:bookmarkStart w:id="8" w:name="_Toc272088335"/>
      <w:bookmarkEnd w:id="7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</w:t>
      </w:r>
      <w:bookmarkEnd w:id="8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Предварительная аттестация.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Предварительная аттестация происходит в середине триместра (полугодия) по графику, утвержденному педагогическим советом.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2.4.2. Аттестацию проводит учитель-предметник, ориентируясь на текущую успеваемость, результаты контрольных работ, а также посещаемость</w:t>
      </w:r>
      <w:r w:rsidR="0045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2.4.3. Целью данной аттестации является выявление потенциально неуспешных обучающихся, требующих особого внимания и контроля со стороны администрации Школы и родителей (законных представителей).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2.4.4. Результаты аттестации доводятся до сведения администрации в виде служебных записок на имя заместителя директора по УВР.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2.4.5. В случае неудовлетворительных результатов предварительной аттестации классные руководители должны донести сведения о результатах предварительной аттестации до родителей (законных представителей) обучающихся.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bookmarkStart w:id="9" w:name="текущ"/>
      <w:bookmarkStart w:id="10" w:name="_Toc272088336"/>
      <w:bookmarkEnd w:id="9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</w:t>
      </w:r>
      <w:bookmarkEnd w:id="10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Текущая аттестация.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Текущая аттестация происходит в форме выставления поурочных отметок за различные виды деятельности обучающихся в результате контроля, проводимого учителем.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2.5.2. Результаты контрольных работ по всем предметам в 5-11 классах должны быть выставлены к следующему уроку. Исключение составляют творческие работы,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проверки которых устанавливаются методическими объединениями.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2.5.3. </w:t>
      </w:r>
      <w:r w:rsidRPr="0027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по 4 класс фиксирование результатов выполнения проверочных и творческих работ производится учителем по системе, утвержденной методическим объединением учителей начальной школы.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2.5.4. Самостоятельные, проверочные работы небольшого объема также оцениваются. Отметки в журнал за эти работы могут быть выставлены по усмотрению учителя.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2.5.5. Оценка творческих работ в 5-11 классах осуществляется исходя из </w:t>
      </w:r>
      <w:proofErr w:type="spell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общедидактических</w:t>
      </w:r>
      <w:proofErr w:type="spell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норм. В случае, когда творческая работа является домашним заданием, учитель вправе устанавливать определенные сроки сдачи работы. При этом нарушение срока сдачи на одну неделю дает право учителю снизить отметку на один балл. </w:t>
      </w:r>
      <w:r w:rsidRPr="00270DC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Нарушение сроков сдачи более чем на одну неделю дает возможность учителю не принимать работу и выставить в журнал отметку "2".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270DC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2.5.6. </w:t>
      </w:r>
      <w:proofErr w:type="gramStart"/>
      <w:r w:rsidRPr="00270DC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Пропуск обучающимся занятий, на которых было запланировано проведение контрольных работ, не освобождает обучающего от написания пропущенной контрольной работы.</w:t>
      </w:r>
      <w:proofErr w:type="gramEnd"/>
      <w:r w:rsidRPr="00270DC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Учитель должен выделить для этого время.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2.5.7. Восполнение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знаний по пропущенному материалу производится самостоятельно. </w:t>
      </w:r>
      <w:r w:rsidRPr="00270DC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Отсутствие обучающегося на предыдущем уроке (уроках) не освобождает его от текущего оценивания.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вправе выбрать письменный, устный или комбинированный способ проверки знаний, умений и навыков.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2.5.8. Учитель должен комментировать оценку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обучающийся смог устранить недостатки в дальнейшем.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2.5.9. За плохое поведение на уроке оценка не снижается, учитель должен использовать другие методы воздействия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обучающегося.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критерии"/>
      <w:bookmarkStart w:id="12" w:name="_Toc272088337"/>
      <w:bookmarkEnd w:id="11"/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Критерии и нормы оценочной деятельности.</w:t>
      </w:r>
      <w:bookmarkEnd w:id="12"/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критериев оценки учебной деятельности обучающихся положены объективность и единый подход.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пятибалльной оценке для всех установлены </w:t>
      </w:r>
      <w:proofErr w:type="spell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общедидактические</w:t>
      </w:r>
      <w:proofErr w:type="spell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критерии. Данные критерии применяются при оценке устных, письменных, самостоятельных и других видов работ.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"5"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в случае: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знания, понимания, глубины усвоения обучающимся всего объёма программного материала;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выделять главные положения в изученном материале, на основании фактов и примеров обобщать, делать выводы, устанавливать </w:t>
      </w:r>
      <w:proofErr w:type="spell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 w:rsidR="00C3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связи, творчески применять полученные знания в незнакомой ситуации;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учителя, соблюдения культуры письменной и устной речи, правил оформления письменных работ.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"4"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случае: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всего изученного программного материала;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выделять главные положения в изученном материале, на основании фактов и примеров обобщать, делать выводы, устанавливать </w:t>
      </w:r>
      <w:proofErr w:type="spell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="00C3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применять полученные знания на практике;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незначительных (негрубых) ошибок  при воспроизведении изученного материала, соблюдения основных правил культуры письменной и устной речи, правил оформления письменных работ.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"3"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в случае: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работать на уровне воспроизведения, затруднения при ответах на видоизменённые вопросы;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наличия грубых ошибок, нескольких негрубых при воспроизведении изученного материала, незначительного несоблюдения основных правил культуры письменной и устной речи, правил оформления письменных работ.</w:t>
      </w:r>
    </w:p>
    <w:p w:rsidR="00270DC8" w:rsidRPr="00270DC8" w:rsidRDefault="00270DC8" w:rsidP="00270DC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"2" 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случае: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и усвоения материала на уровне ниже минимальных требований программы, отдельных представлений об изученном материале;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отсутствия умений работать на уровне воспроизведения, затруднения при ответах на стандартные вопросы;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полного незнания изученного материала, отсутствия элементарных умений и навыков.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bookmarkStart w:id="13" w:name="_GoBack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End w:id="13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Общая классификация ошибок.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При оценке знаний, умений и навыков учащихся следует учитывать все ошибки (грубые и негрубые) и недочеты.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Грубыми считаются следующие ошибки: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наименований единиц измерения (физика, химия, математика, биология, география, черчение, трудовое обучение, ОБЖ);</w:t>
      </w:r>
      <w:proofErr w:type="gramEnd"/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выделить в ответе главное;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применять знания для решения задач и объяснения явлений;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делать выводы и обобщения;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читать и строить графики и принципиальные схемы;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неумение подготовить установку или лабораторное оборудование, провести опыт, наблюдения, необходимые расчеты или использовать полученные данные для выводов;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пользоваться первоисточниками, учебником и справочниками;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техники безопасности;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небрежное отношение к оборудованию, приборам, материалам.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негрубым ошибкам следует отнести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 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второстепенными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ошибки, вызванные несоблюдением условий проведения опыта, наблюдения, условий работы прибора, оборудования;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условных обозначениях на принципиальных схемах, неточность графика (например, изменение угла наклона) и др.;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нерациональный метод решения задачи или недостаточно продуманный план устного ответа (нарушение логики, подмена отдельных основных вопросов</w:t>
      </w:r>
      <w:r w:rsidR="00C3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второстепенными</w:t>
      </w:r>
      <w:proofErr w:type="gramEnd"/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нерациональные методы работы со справочной и другой литературой;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решать задачи, выполнять задания в общем виде.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27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Недочетами являются</w:t>
      </w: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нерациональные приемы вычислений и преобразований, выполнения опытов, наблюдений, заданий;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вычислениях (арифметические – кроме математики);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небрежное выполнение записей, чертежей, схем, графиков;</w:t>
      </w:r>
    </w:p>
    <w:p w:rsidR="00270DC8" w:rsidRPr="00270DC8" w:rsidRDefault="00270DC8" w:rsidP="00270D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орфографические и пунктуационные ошибки (кроме русского языка).</w:t>
      </w:r>
    </w:p>
    <w:p w:rsidR="00270DC8" w:rsidRPr="00270DC8" w:rsidRDefault="00270DC8" w:rsidP="00270DC8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0DC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0B30D4" w:rsidRDefault="000B30D4"/>
    <w:sectPr w:rsidR="000B30D4" w:rsidSect="000B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C8"/>
    <w:rsid w:val="000B30D4"/>
    <w:rsid w:val="00270DC8"/>
    <w:rsid w:val="00361858"/>
    <w:rsid w:val="00410FDB"/>
    <w:rsid w:val="004540FB"/>
    <w:rsid w:val="005032F6"/>
    <w:rsid w:val="005A48E4"/>
    <w:rsid w:val="00604657"/>
    <w:rsid w:val="00693C60"/>
    <w:rsid w:val="007E6757"/>
    <w:rsid w:val="00840341"/>
    <w:rsid w:val="00A03A58"/>
    <w:rsid w:val="00A13CE4"/>
    <w:rsid w:val="00AA2FC0"/>
    <w:rsid w:val="00B92C21"/>
    <w:rsid w:val="00BD1F22"/>
    <w:rsid w:val="00C34DAA"/>
    <w:rsid w:val="00C428C5"/>
    <w:rsid w:val="00C70591"/>
    <w:rsid w:val="00ED1F23"/>
    <w:rsid w:val="00EE7F0E"/>
    <w:rsid w:val="00F6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D4"/>
  </w:style>
  <w:style w:type="paragraph" w:styleId="1">
    <w:name w:val="heading 1"/>
    <w:basedOn w:val="a"/>
    <w:next w:val="a"/>
    <w:link w:val="10"/>
    <w:uiPriority w:val="9"/>
    <w:qFormat/>
    <w:rsid w:val="00270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27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0DC8"/>
  </w:style>
  <w:style w:type="character" w:customStyle="1" w:styleId="grame">
    <w:name w:val="grame"/>
    <w:basedOn w:val="a0"/>
    <w:rsid w:val="00270DC8"/>
  </w:style>
  <w:style w:type="character" w:customStyle="1" w:styleId="10">
    <w:name w:val="Заголовок 1 Знак"/>
    <w:basedOn w:val="a0"/>
    <w:link w:val="1"/>
    <w:uiPriority w:val="9"/>
    <w:rsid w:val="00270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a"/>
    <w:uiPriority w:val="39"/>
    <w:qFormat/>
    <w:rsid w:val="0027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27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0DC8"/>
    <w:rPr>
      <w:color w:val="0000FF"/>
      <w:u w:val="single"/>
    </w:rPr>
  </w:style>
  <w:style w:type="character" w:customStyle="1" w:styleId="spelle">
    <w:name w:val="spelle"/>
    <w:basedOn w:val="a0"/>
    <w:rsid w:val="00270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1.ru/wp-content/uploads/%D0%9F%D0%9E%D0%9B%D0%9E%D0%96%D0%95%D0%9D%D0%98%D0%9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91.ru/wp-content/uploads/%D0%9F%D0%9E%D0%9B%D0%9E%D0%96%D0%95%D0%9D%D0%98%D0%95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91.ru/wp-content/uploads/%D0%9F%D0%9E%D0%9B%D0%9E%D0%96%D0%95%D0%9D%D0%98%D0%95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91.ru/wp-content/uploads/%D0%9F%D0%9E%D0%9B%D0%9E%D0%96%D0%95%D0%9D%D0%98%D0%95.htm" TargetMode="External"/><Relationship Id="rId10" Type="http://schemas.openxmlformats.org/officeDocument/2006/relationships/hyperlink" Target="http://91.ru/wp-content/uploads/%D0%9F%D0%9E%D0%9B%D0%9E%D0%96%D0%95%D0%9D%D0%98%D0%95.htm" TargetMode="External"/><Relationship Id="rId4" Type="http://schemas.openxmlformats.org/officeDocument/2006/relationships/hyperlink" Target="http://91.ru/wp-content/uploads/%D0%9F%D0%9E%D0%9B%D0%9E%D0%96%D0%95%D0%9D%D0%98%D0%95.htm" TargetMode="External"/><Relationship Id="rId9" Type="http://schemas.openxmlformats.org/officeDocument/2006/relationships/hyperlink" Target="http://91.ru/wp-content/uploads/%D0%9F%D0%9E%D0%9B%D0%9E%D0%96%D0%95%D0%9D%D0%98%D0%9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Мюрего</Company>
  <LinksUpToDate>false</LinksUpToDate>
  <CharactersWithSpaces>22288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ученик1_каб2</dc:creator>
  <cp:keywords/>
  <dc:description/>
  <cp:lastModifiedBy>Загалав</cp:lastModifiedBy>
  <cp:revision>22</cp:revision>
  <dcterms:created xsi:type="dcterms:W3CDTF">2014-03-20T07:47:00Z</dcterms:created>
  <dcterms:modified xsi:type="dcterms:W3CDTF">2017-11-06T17:30:00Z</dcterms:modified>
</cp:coreProperties>
</file>